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4" w:rsidRPr="00E67A54" w:rsidRDefault="00E67A54" w:rsidP="00E67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E67A54">
        <w:rPr>
          <w:rFonts w:ascii="Arial" w:eastAsia="Times New Roman" w:hAnsi="Arial" w:cs="Arial"/>
          <w:sz w:val="20"/>
          <w:szCs w:val="20"/>
          <w:lang w:eastAsia="es-MX"/>
        </w:rPr>
        <w:t xml:space="preserve">Encontrarse activo en nómina y  hacer la retención de cuotas y aportaciones quincenales correspondientes, estas se efectuarán sobre el sueldo básico, estableciéndose como límite inferior un salario mínimo y como límite superior, el equivalente a diez veces dicho salario como lo marca la Ley del ISSSTE  </w:t>
      </w:r>
    </w:p>
    <w:p w:rsidR="00E713CF" w:rsidRDefault="00E713CF">
      <w:bookmarkStart w:id="0" w:name="_GoBack"/>
      <w:bookmarkEnd w:id="0"/>
    </w:p>
    <w:sectPr w:rsidR="00E71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54"/>
    <w:rsid w:val="00E67A54"/>
    <w:rsid w:val="00E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1</cp:revision>
  <dcterms:created xsi:type="dcterms:W3CDTF">2018-04-24T15:10:00Z</dcterms:created>
  <dcterms:modified xsi:type="dcterms:W3CDTF">2018-04-24T15:14:00Z</dcterms:modified>
</cp:coreProperties>
</file>