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7" w:rsidRDefault="00410A87" w:rsidP="00410A87">
      <w:pPr>
        <w:pStyle w:val="Ttulo2"/>
        <w:spacing w:line="360" w:lineRule="auto"/>
        <w:ind w:left="435"/>
        <w:jc w:val="left"/>
        <w:rPr>
          <w:rFonts w:cs="Arial"/>
          <w:b/>
          <w:sz w:val="24"/>
          <w:szCs w:val="24"/>
        </w:rPr>
      </w:pPr>
      <w:r w:rsidRPr="006A6602">
        <w:rPr>
          <w:rFonts w:cs="Arial"/>
          <w:b/>
          <w:sz w:val="24"/>
          <w:szCs w:val="24"/>
        </w:rPr>
        <w:t>1.4.2.3 Responsables de Unidades Académicas</w:t>
      </w:r>
    </w:p>
    <w:p w:rsidR="00410A87" w:rsidRPr="003A1976" w:rsidRDefault="00410A87" w:rsidP="00410A87">
      <w:pPr>
        <w:rPr>
          <w:lang w:val="es-ES_tradnl"/>
        </w:rPr>
      </w:pPr>
    </w:p>
    <w:p w:rsidR="00410A87" w:rsidRPr="006A6602" w:rsidRDefault="00410A87" w:rsidP="00410A87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410A87" w:rsidRPr="006A6602" w:rsidRDefault="00410A87" w:rsidP="00410A87">
      <w:pPr>
        <w:spacing w:line="360" w:lineRule="auto"/>
        <w:jc w:val="both"/>
        <w:rPr>
          <w:rFonts w:ascii="Arial" w:hAnsi="Arial" w:cs="Arial"/>
          <w:lang w:val="es-MX"/>
        </w:rPr>
      </w:pPr>
      <w:r w:rsidRPr="006A6602">
        <w:rPr>
          <w:rFonts w:ascii="Arial" w:hAnsi="Arial" w:cs="Arial"/>
          <w:lang w:val="es-MX"/>
        </w:rPr>
        <w:t xml:space="preserve">Participa en la elaboración y cumplimiento del programa operativo anual del área de su competencia, y someterlo a la aprobación del Secretaría Académica. </w:t>
      </w:r>
    </w:p>
    <w:p w:rsidR="00410A87" w:rsidRPr="006A6602" w:rsidRDefault="00410A87" w:rsidP="00410A87">
      <w:pPr>
        <w:spacing w:line="360" w:lineRule="auto"/>
        <w:jc w:val="both"/>
        <w:rPr>
          <w:rFonts w:ascii="Arial" w:hAnsi="Arial" w:cs="Arial"/>
        </w:rPr>
      </w:pPr>
    </w:p>
    <w:p w:rsidR="00410A87" w:rsidRPr="003A1976" w:rsidRDefault="00410A87" w:rsidP="00410A87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Funciones: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Analizar y llevar a cabo proyectos de carácter académico, de investigación y vinculación.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Formular proyectos, para el mejor funcionamiento de la carrera a su cargo, y someterlos a la consideración del rector y/o a la autoridad académica inmediata, para su aprobación.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Desempeñar las comisiones que le confieran el rector y/o la autoridad académica inmediata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Asumir la responsabilidad de bienes muebles e inmuebles asignados a su cargo de conformidad con los procedimientos establecidos.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las comisiones académicas en representación de la Universidad Tecnológica de Chihuahua. 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Analizar permanentemente los programas de estudio, a fin de mantenerlos vigentes, atendiendo las reuniones nacionales del comité de </w:t>
      </w:r>
      <w:r>
        <w:rPr>
          <w:rFonts w:ascii="Arial" w:hAnsi="Arial" w:cs="Arial"/>
        </w:rPr>
        <w:t>Direcciones.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 los problemas de trabajo del personal a su cargo.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Elaborar la estructura académica.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Mantener actualizado el modelo académico de la Universidad a través de estudio de factibilidad, de mercado y análisis de la situación de trabajo.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Realizar proyectos, estudios e investigaciones que tiendan al mejoramiento y desarrollo académico.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 en el proceso para establecer normas que regulen el proceso educativo.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 y apoya el seguimiento de estudiantes que comprenda desde su ingreso y estancia en la Universidad.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Llevar a cabo estudios de ausentismo, deserción y reprobación de estudiantes y establece estrategias para disminuirlos.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 como </w:t>
      </w:r>
      <w:r>
        <w:rPr>
          <w:rFonts w:ascii="Arial" w:hAnsi="Arial" w:cs="Arial"/>
        </w:rPr>
        <w:t xml:space="preserve">integrantes </w:t>
      </w:r>
      <w:r w:rsidRPr="006A6602">
        <w:rPr>
          <w:rFonts w:ascii="Arial" w:hAnsi="Arial" w:cs="Arial"/>
        </w:rPr>
        <w:t>de la comisión de pertinencia.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 como </w:t>
      </w:r>
      <w:r>
        <w:rPr>
          <w:rFonts w:ascii="Arial" w:hAnsi="Arial" w:cs="Arial"/>
        </w:rPr>
        <w:t>integrantes</w:t>
      </w:r>
      <w:r w:rsidRPr="006A6602">
        <w:rPr>
          <w:rFonts w:ascii="Arial" w:hAnsi="Arial" w:cs="Arial"/>
        </w:rPr>
        <w:t xml:space="preserve"> del Consejo de vinculación y pertinencia.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Gestiona la contratación de </w:t>
      </w:r>
      <w:r>
        <w:rPr>
          <w:rFonts w:ascii="Arial" w:hAnsi="Arial" w:cs="Arial"/>
        </w:rPr>
        <w:t>personal docente</w:t>
      </w:r>
      <w:r w:rsidRPr="006A6602">
        <w:rPr>
          <w:rFonts w:ascii="Arial" w:hAnsi="Arial" w:cs="Arial"/>
        </w:rPr>
        <w:t xml:space="preserve"> para cubrir las necesidades académicas.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Investigar existencias en el mercado e instituciones nacionales y extranjeras sobre equipos, apoyo a la enseñanza, publicaciones y nuevas tecnologías aplicables a la carrera.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Mantener un programa de intercambio académico, previamente aprobado por la rectoría y/o la autoridad académica.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Efectuar al final de cada cuatrimestre, la evaluación de las actividades de la dirección.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 y apoya el seguimiento sobre el cumplimiento de los programas de estudio, planeación didáctica y avance programáticos.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Verificar el cumplimiento de los contratos y nombramientos del personal de la dirección.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las comisiones académicas en representación de la Universidad Tecnológica de Chihuahua.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Colabora en la supervisión del buen uso y manejo de los equipos de los talleres y laboratorios.</w:t>
      </w:r>
    </w:p>
    <w:p w:rsidR="00410A87" w:rsidRPr="006A6602" w:rsidRDefault="00410A87" w:rsidP="00410A87">
      <w:pPr>
        <w:numPr>
          <w:ilvl w:val="0"/>
          <w:numId w:val="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Coordinar: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actividades de academia y claustros.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Dirigir las actividades de los </w:t>
      </w:r>
      <w:r>
        <w:rPr>
          <w:rFonts w:ascii="Arial" w:hAnsi="Arial" w:cs="Arial"/>
        </w:rPr>
        <w:t>docentes</w:t>
      </w:r>
      <w:r w:rsidRPr="006A6602">
        <w:rPr>
          <w:rFonts w:ascii="Arial" w:hAnsi="Arial" w:cs="Arial"/>
        </w:rPr>
        <w:t xml:space="preserve"> de asignatura y profesores de tiempo completo adscritos a la dirección a su cargo.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Con el área correspondiente las actividades culturales, deportivas y de salud.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Conjuntamente con la Subdirección de Servicios Escolares el proceso de inscripción y reinscripción.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 proceso de estadías. Asignaciones, avances, supervisión de revisiones, visitas y autorización de liberaciones de informes de estadía.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Con las demás direcciones de carrera, y de unidades de operación para optimizar los recursos.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Coordinar la evaluación de los estudiantes y </w:t>
      </w:r>
      <w:r>
        <w:rPr>
          <w:rFonts w:ascii="Arial" w:hAnsi="Arial" w:cs="Arial"/>
        </w:rPr>
        <w:t>personal docente</w:t>
      </w:r>
      <w:r w:rsidRPr="006A6602">
        <w:rPr>
          <w:rFonts w:ascii="Arial" w:hAnsi="Arial" w:cs="Arial"/>
        </w:rPr>
        <w:t>.</w:t>
      </w:r>
    </w:p>
    <w:p w:rsidR="00410A87" w:rsidRPr="006A6602" w:rsidRDefault="00410A87" w:rsidP="00410A87">
      <w:pPr>
        <w:numPr>
          <w:ilvl w:val="0"/>
          <w:numId w:val="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actividades y programas académicos de las Unidades Académicas.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 reportes de actividades e indicadores que considere estadísticos y análisis de los mismos.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Apoya al comité organizador de jornadas académicas.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Fortalecer la vinculación en el sector productivo de bienes y servicios para lograr estancias </w:t>
      </w:r>
      <w:r>
        <w:rPr>
          <w:rFonts w:ascii="Arial" w:hAnsi="Arial" w:cs="Arial"/>
        </w:rPr>
        <w:t>del personal docente</w:t>
      </w:r>
      <w:r w:rsidRPr="006A6602">
        <w:rPr>
          <w:rFonts w:ascii="Arial" w:hAnsi="Arial" w:cs="Arial"/>
        </w:rPr>
        <w:t>, contratos de investigación, visitas y estadías para alumnos</w:t>
      </w:r>
      <w:r>
        <w:rPr>
          <w:rFonts w:ascii="Arial" w:hAnsi="Arial" w:cs="Arial"/>
        </w:rPr>
        <w:t xml:space="preserve"> y alumnas</w:t>
      </w:r>
      <w:r w:rsidRPr="006A6602">
        <w:rPr>
          <w:rFonts w:ascii="Arial" w:hAnsi="Arial" w:cs="Arial"/>
        </w:rPr>
        <w:t>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Solicitar la proveeduría de insumos requeridos a la operación administrativa y prácticas de la carrera.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Impulsar un centro de información y documentación de la carrera que incluya libros de textos, revistas, obras de consulta, publicaciones, periódicos, tesis, libros, películas, videocasetes, cintas de audio, diapositivas, folletos, planos y bancos de datos en disco compacto y programas de computo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Mantener un programa de formación de profesores en aspecto metodológico y tecnologías propias de la carrera.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Expedir conjuntamente con el departamento de servicios escolares las actas de exención de examen profesional para titulación de los egresados.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Autorizar las solicitudes de baja </w:t>
      </w:r>
      <w:r>
        <w:rPr>
          <w:rFonts w:ascii="Arial" w:hAnsi="Arial" w:cs="Arial"/>
        </w:rPr>
        <w:t>del alumnado.</w:t>
      </w:r>
    </w:p>
    <w:p w:rsidR="00410A87" w:rsidRPr="006A6602" w:rsidRDefault="00410A87" w:rsidP="00410A87">
      <w:pPr>
        <w:numPr>
          <w:ilvl w:val="0"/>
          <w:numId w:val="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Atender:</w:t>
      </w:r>
    </w:p>
    <w:p w:rsidR="00410A87" w:rsidRPr="006A6602" w:rsidRDefault="00410A87" w:rsidP="00410A87">
      <w:pPr>
        <w:numPr>
          <w:ilvl w:val="0"/>
          <w:numId w:val="6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demás funciones académicas de la Universidad, de acuerdo con las instrucciones de Secretaría Académica, y las que señale la normatividad de la Universidad.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Asignar materias y elaborar horarios.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Apoyar la participación en congresos nacionales e internacionales </w:t>
      </w:r>
      <w:r>
        <w:rPr>
          <w:rFonts w:ascii="Arial" w:hAnsi="Arial" w:cs="Arial"/>
        </w:rPr>
        <w:t>del alumnado</w:t>
      </w:r>
      <w:r w:rsidRPr="006A6602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personal docente </w:t>
      </w:r>
      <w:r w:rsidRPr="006A6602">
        <w:rPr>
          <w:rFonts w:ascii="Arial" w:hAnsi="Arial" w:cs="Arial"/>
        </w:rPr>
        <w:t>con   ponencias, proyectos y/o participación en concursos.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Propiciar el fomento a la cultura de la Universidad sustentable.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Organizar y coordinar la impartición de cursos de inducción y nivelación.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Fomentar la participación docente en la formación de cuerpos académicos y generación de líneas generales de investigación de aplicación del conocimiento.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Promover entre los profesores de tiempo completo la obtención del perfil deseable PRODEP.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 a solicitud de Secretaria Académica.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Redacción general de cartas y oficios.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Archivar oficios, requisiciones y demás documentos de dirección.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Administrar la caja chica, realizar pagos de servicios de la Unidad.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Redactar minutas de reunión.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Entrega de horarios y carpetas a </w:t>
      </w:r>
      <w:r>
        <w:rPr>
          <w:rFonts w:ascii="Arial" w:hAnsi="Arial" w:cs="Arial"/>
        </w:rPr>
        <w:t>al personal responsable de tutorías</w:t>
      </w:r>
      <w:r w:rsidRPr="006A6602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personal docente</w:t>
      </w:r>
      <w:r w:rsidRPr="006A6602">
        <w:rPr>
          <w:rFonts w:ascii="Arial" w:hAnsi="Arial" w:cs="Arial"/>
        </w:rPr>
        <w:t xml:space="preserve"> por cuatrimestre.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Solicitar a maestros disponibilidad de horarios y captura la carga académica.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Autorizar la nómina de cada quincena y los bonos cuatrimestrales.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Autorizar y firmas las incidencias del personal de la Unidad Académica.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 y negociar con el proveedor y personal de Vigilancia de la Unidad Académica.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Acciones de vinculación con el sector productivo de la localidad y las autoridades municipales.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410A87" w:rsidRPr="006A6602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410A87" w:rsidRPr="008A496C" w:rsidRDefault="00410A87" w:rsidP="00410A87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área.</w:t>
      </w:r>
    </w:p>
    <w:p w:rsidR="005C50D6" w:rsidRPr="00410A87" w:rsidRDefault="005C50D6" w:rsidP="00410A87">
      <w:bookmarkStart w:id="0" w:name="_GoBack"/>
      <w:bookmarkEnd w:id="0"/>
    </w:p>
    <w:sectPr w:rsidR="005C50D6" w:rsidRPr="00410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354DB6"/>
    <w:rsid w:val="00410A87"/>
    <w:rsid w:val="005C50D6"/>
    <w:rsid w:val="009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2020-08-12T01:59:00Z</dcterms:created>
  <dcterms:modified xsi:type="dcterms:W3CDTF">2020-08-12T01:59:00Z</dcterms:modified>
</cp:coreProperties>
</file>