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F5" w:rsidRPr="00B41E22" w:rsidRDefault="00FB39A5" w:rsidP="00FB39A5">
      <w:pPr>
        <w:jc w:val="both"/>
        <w:rPr>
          <w:rFonts w:ascii="Arial Narrow" w:hAnsi="Arial Narrow"/>
          <w:sz w:val="28"/>
          <w:szCs w:val="28"/>
        </w:rPr>
      </w:pPr>
      <w:r w:rsidRPr="00B41E22">
        <w:rPr>
          <w:rFonts w:ascii="Arial Narrow" w:hAnsi="Arial Narrow"/>
          <w:sz w:val="28"/>
          <w:szCs w:val="28"/>
        </w:rPr>
        <w:t>En el ejercicio 2015 no</w:t>
      </w:r>
      <w:r w:rsidR="009D129B">
        <w:rPr>
          <w:rFonts w:ascii="Arial Narrow" w:hAnsi="Arial Narrow"/>
          <w:sz w:val="28"/>
          <w:szCs w:val="28"/>
        </w:rPr>
        <w:t xml:space="preserve"> se realizó Informe de Rectoría, ya que el mismo es anual y el Rector fue nombrado en el mes de febrero.</w:t>
      </w:r>
    </w:p>
    <w:p w:rsidR="00FB39A5" w:rsidRDefault="00FB39A5" w:rsidP="00FB39A5">
      <w:pPr>
        <w:jc w:val="both"/>
      </w:pPr>
    </w:p>
    <w:p w:rsidR="00FB39A5" w:rsidRDefault="00FB39A5" w:rsidP="00FB39A5">
      <w:pPr>
        <w:jc w:val="both"/>
      </w:pPr>
    </w:p>
    <w:p w:rsidR="00FB39A5" w:rsidRDefault="00FB39A5" w:rsidP="00FB39A5">
      <w:pPr>
        <w:jc w:val="both"/>
      </w:pPr>
    </w:p>
    <w:sectPr w:rsidR="00FB39A5" w:rsidSect="00FB2F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FB39A5"/>
    <w:rsid w:val="000D7FD6"/>
    <w:rsid w:val="009D129B"/>
    <w:rsid w:val="00B41E22"/>
    <w:rsid w:val="00FB2FF5"/>
    <w:rsid w:val="00FB3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F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5</cp:revision>
  <dcterms:created xsi:type="dcterms:W3CDTF">2017-08-31T19:57:00Z</dcterms:created>
  <dcterms:modified xsi:type="dcterms:W3CDTF">2017-08-31T20:24:00Z</dcterms:modified>
</cp:coreProperties>
</file>