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F7" w:rsidRDefault="00B44FF7" w:rsidP="00B44FF7">
      <w:pPr>
        <w:jc w:val="center"/>
        <w:rPr>
          <w:b/>
          <w:sz w:val="96"/>
          <w:szCs w:val="96"/>
        </w:rPr>
      </w:pPr>
    </w:p>
    <w:p w:rsidR="00B44FF7" w:rsidRDefault="00B44FF7" w:rsidP="00B44FF7">
      <w:pPr>
        <w:jc w:val="center"/>
        <w:rPr>
          <w:b/>
          <w:sz w:val="96"/>
          <w:szCs w:val="96"/>
        </w:rPr>
      </w:pPr>
    </w:p>
    <w:p w:rsidR="00BD6ECA" w:rsidRPr="00B44FF7" w:rsidRDefault="00B44FF7" w:rsidP="00B44FF7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B44FF7">
        <w:rPr>
          <w:b/>
          <w:sz w:val="96"/>
          <w:szCs w:val="96"/>
        </w:rPr>
        <w:t>En este trimestre no hubo gastos relativos a comunicación social y publicidad oficial</w:t>
      </w:r>
    </w:p>
    <w:sectPr w:rsidR="00BD6ECA" w:rsidRPr="00B44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F7"/>
    <w:rsid w:val="00B44FF7"/>
    <w:rsid w:val="00B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86D91-CD6C-4C28-8792-ECE2C5F4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2017-09-12T23:43:00Z</dcterms:created>
  <dcterms:modified xsi:type="dcterms:W3CDTF">2017-09-12T23:47:00Z</dcterms:modified>
</cp:coreProperties>
</file>