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8DF" w:rsidRDefault="005C68DF" w:rsidP="005C68DF">
      <w:pPr>
        <w:jc w:val="center"/>
        <w:rPr>
          <w:b/>
          <w:sz w:val="72"/>
          <w:szCs w:val="72"/>
        </w:rPr>
      </w:pPr>
    </w:p>
    <w:p w:rsidR="005C68DF" w:rsidRDefault="005C68DF" w:rsidP="005C68DF">
      <w:pPr>
        <w:jc w:val="center"/>
        <w:rPr>
          <w:b/>
          <w:sz w:val="72"/>
          <w:szCs w:val="72"/>
        </w:rPr>
      </w:pPr>
    </w:p>
    <w:p w:rsidR="00BD6ECA" w:rsidRPr="005C68DF" w:rsidRDefault="005C68DF" w:rsidP="005C68D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Las S</w:t>
      </w:r>
      <w:r w:rsidRPr="005C68DF">
        <w:rPr>
          <w:b/>
          <w:sz w:val="72"/>
          <w:szCs w:val="72"/>
        </w:rPr>
        <w:t xml:space="preserve">esiones Ordinarias del Comité de Transparencia se realizan conforme a las necesidades del mismo </w:t>
      </w:r>
      <w:bookmarkStart w:id="0" w:name="_GoBack"/>
      <w:bookmarkEnd w:id="0"/>
      <w:r w:rsidRPr="005C68DF">
        <w:rPr>
          <w:b/>
          <w:sz w:val="72"/>
          <w:szCs w:val="72"/>
        </w:rPr>
        <w:t>Comité, por lo cual no se cuenta con calendario de sesiones.</w:t>
      </w:r>
    </w:p>
    <w:sectPr w:rsidR="00BD6ECA" w:rsidRPr="005C68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DF"/>
    <w:rsid w:val="005C68DF"/>
    <w:rsid w:val="00BD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E962E-AAC0-46B5-A563-C2CA80A5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CARMONA GONZALEZ</dc:creator>
  <cp:keywords/>
  <dc:description/>
  <cp:lastModifiedBy>ISABEL CARMONA GONZALEZ</cp:lastModifiedBy>
  <cp:revision>1</cp:revision>
  <dcterms:created xsi:type="dcterms:W3CDTF">2017-09-05T14:48:00Z</dcterms:created>
  <dcterms:modified xsi:type="dcterms:W3CDTF">2017-09-05T14:51:00Z</dcterms:modified>
</cp:coreProperties>
</file>