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F8" w:rsidRDefault="00082AF8" w:rsidP="00082AF8">
      <w:pPr>
        <w:rPr>
          <w:b/>
          <w:sz w:val="44"/>
          <w:szCs w:val="44"/>
        </w:rPr>
      </w:pPr>
    </w:p>
    <w:p w:rsidR="00082AF8" w:rsidRDefault="00082AF8" w:rsidP="00082AF8">
      <w:pPr>
        <w:rPr>
          <w:b/>
          <w:sz w:val="44"/>
          <w:szCs w:val="44"/>
        </w:rPr>
      </w:pPr>
    </w:p>
    <w:p w:rsidR="00082AF8" w:rsidRDefault="00082AF8" w:rsidP="00082AF8">
      <w:pPr>
        <w:rPr>
          <w:b/>
          <w:sz w:val="44"/>
          <w:szCs w:val="44"/>
        </w:rPr>
      </w:pPr>
      <w:bookmarkStart w:id="0" w:name="_GoBack"/>
      <w:bookmarkEnd w:id="0"/>
    </w:p>
    <w:p w:rsidR="00082AF8" w:rsidRPr="00082AF8" w:rsidRDefault="00082AF8" w:rsidP="00082AF8">
      <w:pPr>
        <w:rPr>
          <w:b/>
          <w:sz w:val="44"/>
          <w:szCs w:val="44"/>
        </w:rPr>
      </w:pPr>
      <w:r w:rsidRPr="00082AF8">
        <w:rPr>
          <w:b/>
          <w:sz w:val="44"/>
          <w:szCs w:val="44"/>
        </w:rPr>
        <w:t>NO CUENTA:</w:t>
      </w:r>
    </w:p>
    <w:p w:rsidR="00AC1C03" w:rsidRPr="00082AF8" w:rsidRDefault="00AC1C03" w:rsidP="00AC1C03">
      <w:pPr>
        <w:jc w:val="both"/>
        <w:rPr>
          <w:rFonts w:ascii="Arial" w:eastAsia="Times New Roman" w:hAnsi="Arial" w:cs="Arial"/>
          <w:sz w:val="44"/>
          <w:szCs w:val="44"/>
          <w:lang w:eastAsia="es-MX"/>
        </w:rPr>
      </w:pPr>
      <w:r w:rsidRPr="00082AF8">
        <w:rPr>
          <w:rFonts w:ascii="Arial" w:eastAsia="Times New Roman" w:hAnsi="Arial" w:cs="Arial"/>
          <w:sz w:val="44"/>
          <w:szCs w:val="44"/>
          <w:lang w:eastAsia="es-MX"/>
        </w:rPr>
        <w:t xml:space="preserve">Con relación en lo dispuesto </w:t>
      </w:r>
      <w:r w:rsidRPr="00082AF8">
        <w:rPr>
          <w:rFonts w:ascii="Arial" w:eastAsia="Times New Roman" w:hAnsi="Arial" w:cs="Arial"/>
          <w:sz w:val="44"/>
          <w:szCs w:val="44"/>
          <w:lang w:eastAsia="es-MX"/>
        </w:rPr>
        <w:t>por el artículo 24 fracción I de la Ley de Transparencia y Acceso a la Información Pública del Estado de Chihuahua,</w:t>
      </w:r>
      <w:r w:rsidRPr="00082AF8">
        <w:rPr>
          <w:rFonts w:ascii="Arial" w:eastAsia="Times New Roman" w:hAnsi="Arial" w:cs="Arial"/>
          <w:sz w:val="44"/>
          <w:szCs w:val="44"/>
          <w:lang w:eastAsia="es-MX"/>
        </w:rPr>
        <w:t xml:space="preserve"> en relación con el derecho de la intimidad de datos personales, se señala que no es permitido publicar o dar a conocer los datos personales, prestaciones y resoluciones  de las partes en los juicios, puesto que el incumplimiento de dicha norma acarrearía </w:t>
      </w:r>
      <w:r w:rsidR="00082AF8" w:rsidRPr="00082AF8">
        <w:rPr>
          <w:rFonts w:ascii="Arial" w:eastAsia="Times New Roman" w:hAnsi="Arial" w:cs="Arial"/>
          <w:sz w:val="44"/>
          <w:szCs w:val="44"/>
          <w:lang w:eastAsia="es-MX"/>
        </w:rPr>
        <w:t>sanciones a esta institución.</w:t>
      </w:r>
    </w:p>
    <w:p w:rsidR="00AC1C03" w:rsidRDefault="00AC1C03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:rsidR="00AC1C03" w:rsidRDefault="00AC1C03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:rsidR="00AC1C03" w:rsidRDefault="00AC1C03"/>
    <w:sectPr w:rsidR="00AC1C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3"/>
    <w:rsid w:val="00082AF8"/>
    <w:rsid w:val="003C011A"/>
    <w:rsid w:val="009A2C5A"/>
    <w:rsid w:val="00A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BA518-6F0D-46FE-83A5-D09FD90D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2017-08-31T19:35:00Z</dcterms:created>
  <dcterms:modified xsi:type="dcterms:W3CDTF">2017-08-31T20:07:00Z</dcterms:modified>
</cp:coreProperties>
</file>